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A9" w:rsidRDefault="007F28D5">
      <w:pPr>
        <w:spacing w:after="0" w:line="360" w:lineRule="auto"/>
        <w:ind w:firstLine="708"/>
        <w:jc w:val="both"/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hAnsi="Century Gothic"/>
        </w:rPr>
        <w:t>Szanowni Państwo,</w:t>
      </w:r>
    </w:p>
    <w:p w:rsidR="005C39A9" w:rsidRDefault="005C39A9">
      <w:pPr>
        <w:spacing w:after="0" w:line="360" w:lineRule="auto"/>
        <w:ind w:firstLine="708"/>
        <w:jc w:val="both"/>
        <w:rPr>
          <w:rFonts w:ascii="Century Gothic" w:eastAsia="Century Gothic" w:hAnsi="Century Gothic" w:cs="Century Gothic"/>
        </w:rPr>
      </w:pPr>
    </w:p>
    <w:p w:rsidR="005C39A9" w:rsidRDefault="007F28D5">
      <w:pPr>
        <w:spacing w:after="0" w:line="360" w:lineRule="auto"/>
        <w:ind w:firstLine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Uniwersytet Wrocławski Wydział Prawa, Administracji i Ekonomii, Instytut Nauk Ekonomicznych, Wrocławskie Centrum Mediacji, Sąd Okręgowy we Wrocławiu oraz Okręgowa Izba Radc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 xml:space="preserve">w Prawnych we Wrocławiu jako organizatorzy serdecznie zapraszają na </w:t>
      </w:r>
      <w:r>
        <w:rPr>
          <w:rFonts w:ascii="Century Gothic" w:hAnsi="Century Gothic"/>
          <w:b/>
          <w:bCs/>
          <w:lang w:val="da-DK"/>
        </w:rPr>
        <w:t>Og</w:t>
      </w:r>
      <w:r>
        <w:rPr>
          <w:rFonts w:ascii="Century Gothic" w:hAnsi="Century Gothic"/>
          <w:b/>
          <w:bCs/>
          <w:lang w:val="es-ES_tradnl"/>
        </w:rPr>
        <w:t>ó</w:t>
      </w:r>
      <w:r>
        <w:rPr>
          <w:rFonts w:ascii="Century Gothic" w:hAnsi="Century Gothic"/>
          <w:b/>
          <w:bCs/>
        </w:rPr>
        <w:t xml:space="preserve">lnopolską, Naukową Konferencję Mediacyjną </w:t>
      </w:r>
      <w:r>
        <w:rPr>
          <w:rFonts w:ascii="Century Gothic" w:hAnsi="Century Gothic"/>
        </w:rPr>
        <w:t xml:space="preserve">pod tytułem: </w:t>
      </w:r>
      <w:r>
        <w:rPr>
          <w:rFonts w:ascii="Century Gothic" w:hAnsi="Century Gothic"/>
          <w:b/>
          <w:bCs/>
          <w:color w:val="FF0000"/>
          <w:u w:color="FF0000"/>
        </w:rPr>
        <w:t>„MEDIACJE Z UDZIAŁ</w:t>
      </w:r>
      <w:r>
        <w:rPr>
          <w:rFonts w:ascii="Century Gothic" w:hAnsi="Century Gothic"/>
          <w:b/>
          <w:bCs/>
          <w:color w:val="FF0000"/>
          <w:u w:color="FF0000"/>
          <w:lang w:val="en-US"/>
        </w:rPr>
        <w:t>EM PODMIOT</w:t>
      </w:r>
      <w:r>
        <w:rPr>
          <w:rFonts w:ascii="Century Gothic" w:hAnsi="Century Gothic"/>
          <w:b/>
          <w:bCs/>
          <w:color w:val="FF0000"/>
          <w:u w:color="FF0000"/>
        </w:rPr>
        <w:t>Ó</w:t>
      </w:r>
      <w:r>
        <w:rPr>
          <w:rFonts w:ascii="Century Gothic" w:hAnsi="Century Gothic"/>
          <w:b/>
          <w:bCs/>
          <w:color w:val="FF0000"/>
          <w:u w:color="FF0000"/>
          <w:lang w:val="en-US"/>
        </w:rPr>
        <w:t>W SEKTORA FINANS</w:t>
      </w:r>
      <w:r>
        <w:rPr>
          <w:rFonts w:ascii="Century Gothic" w:hAnsi="Century Gothic"/>
          <w:b/>
          <w:bCs/>
          <w:color w:val="FF0000"/>
          <w:u w:color="FF0000"/>
        </w:rPr>
        <w:t>Ó</w:t>
      </w:r>
      <w:r>
        <w:rPr>
          <w:rFonts w:ascii="Century Gothic" w:hAnsi="Century Gothic"/>
          <w:b/>
          <w:bCs/>
          <w:color w:val="FF0000"/>
          <w:u w:color="FF0000"/>
          <w:lang w:val="de-DE"/>
        </w:rPr>
        <w:t>W PUBLICZNYCH</w:t>
      </w:r>
      <w:r>
        <w:rPr>
          <w:rFonts w:ascii="Century Gothic" w:hAnsi="Century Gothic"/>
          <w:b/>
          <w:bCs/>
          <w:color w:val="FF0000"/>
          <w:u w:color="FF0000"/>
        </w:rPr>
        <w:t xml:space="preserve">” </w:t>
      </w:r>
      <w:r>
        <w:rPr>
          <w:rFonts w:ascii="Century Gothic" w:hAnsi="Century Gothic"/>
        </w:rPr>
        <w:t>,kt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 xml:space="preserve">ra odbędzie się </w:t>
      </w:r>
      <w:r>
        <w:rPr>
          <w:rFonts w:ascii="Century Gothic" w:hAnsi="Century Gothic"/>
          <w:b/>
          <w:bCs/>
        </w:rPr>
        <w:t>09 marca 2018 r.</w:t>
      </w:r>
      <w:r>
        <w:rPr>
          <w:rFonts w:ascii="Century Gothic" w:hAnsi="Century Gothic"/>
        </w:rPr>
        <w:t xml:space="preserve"> na Wydziale Prawa, Administracji i Ekonomii Uniwersytetu Wrocławskiego, w Sali im. Unii Europejskiej, budynek D.</w:t>
      </w:r>
    </w:p>
    <w:p w:rsidR="005C39A9" w:rsidRDefault="005C39A9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:rsidR="005C39A9" w:rsidRDefault="007F28D5">
      <w:pPr>
        <w:spacing w:after="0" w:line="360" w:lineRule="auto"/>
        <w:ind w:firstLine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Patronat honorowy nad konferencją objęli dotychczas: Marszałek Wojew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dztwa Dolnośląskiego Pan Cezary Przybylski, Prezes Sądu Okręgowego we Wrocławiu Pan Sędzia Maciej Sk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rniak,</w:t>
      </w:r>
      <w:r>
        <w:t xml:space="preserve"> </w:t>
      </w:r>
      <w:r>
        <w:rPr>
          <w:rFonts w:ascii="Century Gothic" w:hAnsi="Century Gothic"/>
        </w:rPr>
        <w:t>Jego Magnificencja Prof. dr hab. Adam Jezierski, Rektor Uniwersytetu Wrocławskiego, Dziekan Wydziału Prawa Administracji i Ekonomii Uniwersytetu Wrocławskiego</w:t>
      </w:r>
      <w:r>
        <w:t xml:space="preserve"> </w:t>
      </w:r>
      <w:r>
        <w:rPr>
          <w:rFonts w:ascii="Century Gothic" w:hAnsi="Century Gothic"/>
        </w:rPr>
        <w:t>Prof. dr hab. Karol Kiczka.</w:t>
      </w:r>
    </w:p>
    <w:p w:rsidR="005C39A9" w:rsidRDefault="005C39A9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:rsidR="005C39A9" w:rsidRDefault="007F28D5">
      <w:pPr>
        <w:spacing w:after="0" w:line="360" w:lineRule="auto"/>
        <w:ind w:firstLine="709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Koncept merytoryczny konferencji wynika z przesłanek najnowszych zmian w prawie w zakresie zawierania ug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d pomiędzy podmiotami sektora finans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w publicznych a przedsiębiorcami. Nowelizacje ustaw o finansach publicznych stwarzają obecnie szerokie możliwości zawierania ug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d sądowych i pozasądowych w sprawach cywilnych i gospodarczych, otwierając drogę do polubownego rozwiązywania spor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w, bez naruszania dyscypliny finans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w publicznych. Przesłaniem konferencji jest zaprezentowanie wielowymiarowych korzyści z ugodowego rozwiązywania spor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w, wskazanie celowości poszukiwania wyjścia z konfliktu na drodze porozumienia między stronami oraz sformułowanie praktycznych wytycznych dotyczących oceny skutk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w zawarcia ugody mediacyjnej przez podmiot sektora finans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w publicznych, do kt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rej sporządzania jest on zobowiązany na mocy przepis</w:t>
      </w:r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 xml:space="preserve">w prawa. </w:t>
      </w:r>
    </w:p>
    <w:p w:rsidR="005C39A9" w:rsidRDefault="005C39A9">
      <w:pPr>
        <w:spacing w:after="0" w:line="360" w:lineRule="auto"/>
        <w:ind w:firstLine="709"/>
        <w:jc w:val="both"/>
        <w:rPr>
          <w:rFonts w:ascii="Century Gothic" w:eastAsia="Century Gothic" w:hAnsi="Century Gothic" w:cs="Century Gothic"/>
        </w:rPr>
      </w:pP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Szczegółowy program Konferencji zostanie przesłany w terminie późniejszym.</w:t>
      </w: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Bardzo prosimy o zarezerwowanie tego terminu w swoich kalendarzach i rejestrację swojego udziału za pośrednictwem poniższego linka:</w:t>
      </w:r>
    </w:p>
    <w:p w:rsidR="005C39A9" w:rsidRDefault="00052D37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hyperlink r:id="rId7" w:history="1">
        <w:r w:rsidR="007F28D5">
          <w:rPr>
            <w:rStyle w:val="Hyperlink0"/>
          </w:rPr>
          <w:t>REJESTRACJA</w:t>
        </w:r>
      </w:hyperlink>
    </w:p>
    <w:p w:rsidR="005C39A9" w:rsidRDefault="005C39A9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lastRenderedPageBreak/>
        <w:t xml:space="preserve">Uwaga! Organizatorzy zapewniają </w:t>
      </w:r>
      <w:r>
        <w:rPr>
          <w:rFonts w:ascii="Century Gothic" w:hAnsi="Century Gothic"/>
          <w:lang w:val="it-IT"/>
        </w:rPr>
        <w:t>materia</w:t>
      </w:r>
      <w:r>
        <w:rPr>
          <w:rFonts w:ascii="Century Gothic" w:hAnsi="Century Gothic"/>
        </w:rPr>
        <w:t>ły konferencyjne 100 pierwszym zarejestrowanym osobom!</w:t>
      </w: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Udział w konferencji jest bezpłatny.</w:t>
      </w:r>
    </w:p>
    <w:p w:rsidR="005C39A9" w:rsidRDefault="005C39A9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Informacji w sprawie konferencji udziela: </w:t>
      </w: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Dagna Dzidowska</w:t>
      </w:r>
    </w:p>
    <w:p w:rsidR="005C39A9" w:rsidRDefault="00052D37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hyperlink r:id="rId8" w:history="1">
        <w:r w:rsidR="007F28D5">
          <w:rPr>
            <w:rStyle w:val="Hyperlink0"/>
          </w:rPr>
          <w:t>wroclawskie.centrum.mediacji@gmail.com</w:t>
        </w:r>
      </w:hyperlink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503 099 412</w:t>
      </w:r>
    </w:p>
    <w:p w:rsidR="005C39A9" w:rsidRDefault="005C39A9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:rsidR="005C39A9" w:rsidRDefault="005C39A9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W imieniu komitetu organizacyjnego:</w:t>
      </w: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dr hab. Edyta Rutkowska – Tomaszewska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Dagna Dzidowska</w:t>
      </w:r>
    </w:p>
    <w:p w:rsidR="005C39A9" w:rsidRDefault="005C39A9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:rsidR="005C39A9" w:rsidRDefault="005C39A9">
      <w:pPr>
        <w:spacing w:after="0" w:line="360" w:lineRule="auto"/>
        <w:jc w:val="both"/>
        <w:rPr>
          <w:rFonts w:ascii="Century Gothic" w:eastAsia="Century Gothic" w:hAnsi="Century Gothic" w:cs="Century Gothic"/>
        </w:rPr>
      </w:pPr>
    </w:p>
    <w:p w:rsidR="005C39A9" w:rsidRDefault="007F28D5">
      <w:pPr>
        <w:spacing w:after="0" w:line="360" w:lineRule="auto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Komitet Organizacyjny Konferencji:</w:t>
      </w:r>
    </w:p>
    <w:p w:rsidR="005C39A9" w:rsidRDefault="007F28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dr hab. Edyta Rutkowska – Tomaszewska – Uniwersytet Wrocławski</w:t>
      </w:r>
    </w:p>
    <w:p w:rsidR="005C39A9" w:rsidRDefault="007F28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SSO Marzena Sznajderska - Koordynator ds. mediacji przy SO we Wrocławiu</w:t>
      </w:r>
    </w:p>
    <w:p w:rsidR="005C39A9" w:rsidRDefault="007F28D5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radca prawny Jacek Dżedzyk – Dyrektor Wydziału Prawnego Urzędu Miejskiego Wrocławia</w:t>
      </w:r>
    </w:p>
    <w:p w:rsidR="005C39A9" w:rsidRDefault="007F28D5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Ewa Kłak-Dybka – Sędzia Sądu Okręgowego we Wrocławiu</w:t>
      </w:r>
    </w:p>
    <w:p w:rsidR="005C39A9" w:rsidRDefault="007F28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Dagna Dzidowska - Prezes Wrocławskiego Centrum Mediacji</w:t>
      </w:r>
    </w:p>
    <w:p w:rsidR="005C39A9" w:rsidRDefault="005C39A9">
      <w:pPr>
        <w:spacing w:after="0" w:line="360" w:lineRule="auto"/>
        <w:jc w:val="both"/>
      </w:pPr>
    </w:p>
    <w:sectPr w:rsidR="005C39A9" w:rsidSect="00052D3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E8" w:rsidRDefault="00350AE8">
      <w:pPr>
        <w:spacing w:after="0" w:line="240" w:lineRule="auto"/>
      </w:pPr>
      <w:r>
        <w:separator/>
      </w:r>
    </w:p>
  </w:endnote>
  <w:endnote w:type="continuationSeparator" w:id="0">
    <w:p w:rsidR="00350AE8" w:rsidRDefault="003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E8" w:rsidRDefault="00350AE8">
      <w:pPr>
        <w:spacing w:after="0" w:line="240" w:lineRule="auto"/>
      </w:pPr>
      <w:r>
        <w:separator/>
      </w:r>
    </w:p>
  </w:footnote>
  <w:footnote w:type="continuationSeparator" w:id="0">
    <w:p w:rsidR="00350AE8" w:rsidRDefault="003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C0F"/>
    <w:multiLevelType w:val="hybridMultilevel"/>
    <w:tmpl w:val="0D1642B4"/>
    <w:styleLink w:val="Zaimportowanystyl1"/>
    <w:lvl w:ilvl="0" w:tplc="4D08B40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874F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657BA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AB09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A771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A4FAEA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2ACB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2952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C4CC4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4E40C9"/>
    <w:multiLevelType w:val="hybridMultilevel"/>
    <w:tmpl w:val="0D1642B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9A9"/>
    <w:rsid w:val="00052D37"/>
    <w:rsid w:val="00343E52"/>
    <w:rsid w:val="00350AE8"/>
    <w:rsid w:val="005C39A9"/>
    <w:rsid w:val="007F28D5"/>
    <w:rsid w:val="0084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2D3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2D37"/>
    <w:rPr>
      <w:u w:val="single"/>
    </w:rPr>
  </w:style>
  <w:style w:type="table" w:customStyle="1" w:styleId="TableNormal">
    <w:name w:val="Table Normal"/>
    <w:rsid w:val="00052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52D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cze">
    <w:name w:val="Łącze"/>
    <w:rsid w:val="00052D37"/>
    <w:rPr>
      <w:color w:val="0000FF"/>
      <w:u w:val="single" w:color="0000FF"/>
    </w:rPr>
  </w:style>
  <w:style w:type="character" w:customStyle="1" w:styleId="Hyperlink0">
    <w:name w:val="Hyperlink.0"/>
    <w:basedOn w:val="cze"/>
    <w:rsid w:val="00052D37"/>
    <w:rPr>
      <w:rFonts w:ascii="Century Gothic" w:eastAsia="Century Gothic" w:hAnsi="Century Gothic" w:cs="Century Gothic"/>
      <w:color w:val="0000FF"/>
      <w:u w:val="single" w:color="0000FF"/>
    </w:rPr>
  </w:style>
  <w:style w:type="paragraph" w:styleId="Akapitzlist">
    <w:name w:val="List Paragraph"/>
    <w:rsid w:val="00052D3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052D3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clawskie.centrum.mediacj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Wlua1gm6lbVg1no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Kłak-Dybka Ewa</dc:creator>
  <cp:lastModifiedBy>Monika Haczkowska</cp:lastModifiedBy>
  <cp:revision>2</cp:revision>
  <dcterms:created xsi:type="dcterms:W3CDTF">2018-02-07T17:08:00Z</dcterms:created>
  <dcterms:modified xsi:type="dcterms:W3CDTF">2018-02-07T17:08:00Z</dcterms:modified>
</cp:coreProperties>
</file>